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</w:pPr>
      <w:bookmarkStart w:id="0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67.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挂点模拟装置研发</w:t>
      </w:r>
    </w:p>
    <w:tbl>
      <w:tblPr>
        <w:tblStyle w:val="16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1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西安磐维防务科技有限公司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科学研究和技术服务业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航空航天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挂点模拟装置主要用于验证多型吊舱（764吊舱、766吊舱、900舱）手动加载和显示控制功能、加电程序和通讯接口正确性，通过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部激励源激励、总线数据仿真、接口仿真、产品供电等搭建地面验证环境，模拟机载操作流程，模拟航电系统显示操作画面、软硬件接口及真实状态，完成多型吊舱硬件接口测试与通讯功能测试，同时预留新增吊舱（763吊舱、900改等）的扩展能力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具备GJB289A总线4路，BC、RT、MT可同时有效，双冗余总线，通讯频率：1MHz；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离散量输出不低于96路；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三相交流供电2路，输出电压：115V，400Hz，A、B、C 三相，单路功率不小于10KVA，可程控，可通过交流电源控制箱将1路分为4路，并且可通过软件进行控制输出；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直流供电3路，输出电压输出范围0至40V，单路功率不小于1500W，可程控，可通过直流电源控制箱将1路分为4路，并且可通过软件进行控制输出；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⑤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仿真外部航电系统的交联和接口信息；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⑥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总线信号监测显示，能够通过ICD协议解析后，以物理量形式数值显示；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通过软件控制程控电源给吊舱和综控机进行供电；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测试仿真数据可存储、回放。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所选部件要求可靠性高、抗干扰能力强，能够稳定连续地工作，测试设备具有良好的信号测试能力。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挂点模拟装置利用PXIe总线工业控制计算机、多功能I/O板卡、1553B总线通讯板卡、电源控制器、直流程控电源等搭建了仿真测试平台。通过1553B总线与吊舱进行数据通讯。目前完成了总线通讯的测试。</w:t>
            </w:r>
          </w:p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总线通讯的测试为后续航电界面操作提供了仿真验证平台，同时也组成了地面验证环境，为挂点模拟装置的加载电源，通讯等奠定了理论基础和积累了大量的实验数据，在后续系统调试中积累了宝贵经验，但机载航电系统显示画面和加电程序的ICD物理解析，还需要完善。  </w:t>
            </w:r>
          </w:p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计划投入资金合计：60至80万元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的研究、开发生产，有充足的技术人力资源支持。总体设计由高级工程师担任课题组组长，总共有3名高级工程师和10名富有工作经验的软硬件技术工程师参加。另外还有多名在工程中极具丰富技术经验的项目经理提供产品需求。整个项目拟采用项目组长负责制，全权负责本项目的组织管理和实施。</w:t>
            </w:r>
          </w:p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大功率交流电源、大功率电子负载、大功率直流稳压电源、隔离变压器、数字示波器等高端仪器仪表 </w:t>
            </w:r>
          </w:p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我司现有3D打印机、小型回流焊机、电烙铁、小型数控钻台、高低温试验箱等设备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0" w:leftChars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希望与该领域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sz w:val="28"/>
                <w:szCs w:val="28"/>
              </w:rPr>
              <w:t>有做过挂点模拟器相关经验的公司开展合作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0"/>
      <w:bookmarkEnd w:id="1"/>
    </w:tbl>
    <w:p>
      <w:pPr>
        <w:bidi w:val="0"/>
        <w:ind w:left="0" w:leftChars="0" w:firstLine="0" w:firstLineChars="0"/>
        <w:jc w:val="left"/>
        <w:rPr>
          <w:rFonts w:ascii="Times New Roman" w:hAnsi="Times New Roman" w:eastAsia="仿宋_GB2312" w:cstheme="minorBidi"/>
          <w:kern w:val="2"/>
          <w:sz w:val="32"/>
          <w:szCs w:val="24"/>
          <w:lang w:val="en-US" w:eastAsia="zh-CN" w:bidi="ar-SA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459AA"/>
    <w:rsid w:val="00150375"/>
    <w:rsid w:val="001554EA"/>
    <w:rsid w:val="00165BBD"/>
    <w:rsid w:val="0019776F"/>
    <w:rsid w:val="001D63A7"/>
    <w:rsid w:val="001E2F64"/>
    <w:rsid w:val="002073D8"/>
    <w:rsid w:val="0022094F"/>
    <w:rsid w:val="00264A4F"/>
    <w:rsid w:val="002B12DA"/>
    <w:rsid w:val="002F54D2"/>
    <w:rsid w:val="0031159F"/>
    <w:rsid w:val="0034193F"/>
    <w:rsid w:val="0038108A"/>
    <w:rsid w:val="003A5CB3"/>
    <w:rsid w:val="003E512F"/>
    <w:rsid w:val="004353B2"/>
    <w:rsid w:val="00466598"/>
    <w:rsid w:val="00472ADB"/>
    <w:rsid w:val="004A1969"/>
    <w:rsid w:val="004A199F"/>
    <w:rsid w:val="004B47E3"/>
    <w:rsid w:val="004C72A3"/>
    <w:rsid w:val="00507F22"/>
    <w:rsid w:val="0058378B"/>
    <w:rsid w:val="005D6911"/>
    <w:rsid w:val="006037E2"/>
    <w:rsid w:val="006258E6"/>
    <w:rsid w:val="0063722E"/>
    <w:rsid w:val="006B66D8"/>
    <w:rsid w:val="006F5501"/>
    <w:rsid w:val="007456B1"/>
    <w:rsid w:val="00763F7B"/>
    <w:rsid w:val="00794A32"/>
    <w:rsid w:val="008469CF"/>
    <w:rsid w:val="00867C34"/>
    <w:rsid w:val="008B12A3"/>
    <w:rsid w:val="008D29E6"/>
    <w:rsid w:val="008F064F"/>
    <w:rsid w:val="00950744"/>
    <w:rsid w:val="0095160C"/>
    <w:rsid w:val="009C1D42"/>
    <w:rsid w:val="009C3AD6"/>
    <w:rsid w:val="00A53C0C"/>
    <w:rsid w:val="00A56FC4"/>
    <w:rsid w:val="00A73F1D"/>
    <w:rsid w:val="00AA05AE"/>
    <w:rsid w:val="00AC121B"/>
    <w:rsid w:val="00B05B59"/>
    <w:rsid w:val="00B83E4D"/>
    <w:rsid w:val="00BA0439"/>
    <w:rsid w:val="00BA5486"/>
    <w:rsid w:val="00C16175"/>
    <w:rsid w:val="00C55182"/>
    <w:rsid w:val="00C850CB"/>
    <w:rsid w:val="00CD780B"/>
    <w:rsid w:val="00CE28CF"/>
    <w:rsid w:val="00D009C6"/>
    <w:rsid w:val="00D16A5B"/>
    <w:rsid w:val="00D41232"/>
    <w:rsid w:val="00D513FC"/>
    <w:rsid w:val="00DD5222"/>
    <w:rsid w:val="00DE5861"/>
    <w:rsid w:val="00E037A2"/>
    <w:rsid w:val="00E1531B"/>
    <w:rsid w:val="00E26A5A"/>
    <w:rsid w:val="00EA2F19"/>
    <w:rsid w:val="00EB3F2F"/>
    <w:rsid w:val="00F81E2F"/>
    <w:rsid w:val="00F94DD0"/>
    <w:rsid w:val="00FC601B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666AA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0E6521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7A5AAE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7C79E4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000E5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link w:val="28"/>
    <w:qFormat/>
    <w:uiPriority w:val="0"/>
    <w:pPr>
      <w:spacing w:line="480" w:lineRule="exact"/>
      <w:ind w:firstLine="200"/>
    </w:pPr>
    <w:rPr>
      <w:rFonts w:ascii="宋体" w:eastAsia="宋体" w:cs="Times New Roman"/>
      <w:sz w:val="28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eastAsia="宋体" w:cs="宋体"/>
      <w:kern w:val="0"/>
      <w:sz w:val="24"/>
    </w:rPr>
  </w:style>
  <w:style w:type="paragraph" w:styleId="15">
    <w:name w:val="annotation subject"/>
    <w:basedOn w:val="7"/>
    <w:next w:val="7"/>
    <w:link w:val="25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character" w:customStyle="1" w:styleId="26">
    <w:name w:val="正文首行缩进2格 Char"/>
    <w:link w:val="27"/>
    <w:qFormat/>
    <w:uiPriority w:val="0"/>
    <w:rPr>
      <w:kern w:val="2"/>
      <w:sz w:val="24"/>
      <w:szCs w:val="36"/>
    </w:rPr>
  </w:style>
  <w:style w:type="paragraph" w:customStyle="1" w:styleId="27">
    <w:name w:val="正文首行缩进2格"/>
    <w:basedOn w:val="1"/>
    <w:link w:val="26"/>
    <w:qFormat/>
    <w:uiPriority w:val="0"/>
    <w:pPr>
      <w:spacing w:line="360" w:lineRule="auto"/>
      <w:ind w:firstLine="200"/>
    </w:pPr>
    <w:rPr>
      <w:rFonts w:eastAsia="宋体" w:cs="Times New Roman"/>
      <w:sz w:val="24"/>
      <w:szCs w:val="36"/>
    </w:rPr>
  </w:style>
  <w:style w:type="character" w:customStyle="1" w:styleId="28">
    <w:name w:val="正文缩进 字符"/>
    <w:link w:val="6"/>
    <w:qFormat/>
    <w:uiPriority w:val="0"/>
    <w:rPr>
      <w:rFonts w:ascii="宋体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FB707-346C-4EC3-9323-1B0D0A308D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344</Words>
  <Characters>1962</Characters>
  <Lines>16</Lines>
  <Paragraphs>4</Paragraphs>
  <TotalTime>3</TotalTime>
  <ScaleCrop>false</ScaleCrop>
  <LinksUpToDate>false</LinksUpToDate>
  <CharactersWithSpaces>2302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2023-10-10T07:39:35Z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7DC6B62522A64DBDB385B77A718698E6_13</vt:lpwstr>
  </property>
</Properties>
</file>